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AC10" w14:textId="77777777" w:rsidR="00921995" w:rsidRPr="001E5CB0" w:rsidRDefault="00000000">
      <w:pPr>
        <w:spacing w:line="276" w:lineRule="auto"/>
        <w:jc w:val="center"/>
      </w:pPr>
      <w:r w:rsidRPr="001E5CB0">
        <w:rPr>
          <w:b/>
          <w:bCs/>
        </w:rPr>
        <w:t>HER Resiliency Center Launches Triple Crown Academy to Empower Women in Construction</w:t>
      </w:r>
    </w:p>
    <w:p w14:paraId="782496DC" w14:textId="77777777" w:rsidR="00921995" w:rsidRPr="001E5CB0" w:rsidRDefault="00921995">
      <w:pPr>
        <w:spacing w:line="276" w:lineRule="auto"/>
        <w:rPr>
          <w:b/>
          <w:bCs/>
        </w:rPr>
      </w:pPr>
    </w:p>
    <w:p w14:paraId="2EBC66D7" w14:textId="2FB7CEA8" w:rsidR="00921995" w:rsidRPr="001E5CB0" w:rsidRDefault="00000000">
      <w:pPr>
        <w:spacing w:line="276" w:lineRule="auto"/>
      </w:pPr>
      <w:r w:rsidRPr="001E5CB0">
        <w:rPr>
          <w:b/>
          <w:bCs/>
        </w:rPr>
        <w:t>Baltimore, MD – September 6, 2024</w:t>
      </w:r>
      <w:r w:rsidRPr="001E5CB0">
        <w:t xml:space="preserve"> – </w:t>
      </w:r>
      <w:hyperlink r:id="rId5" w:history="1">
        <w:r w:rsidRPr="001E5CB0">
          <w:rPr>
            <w:rStyle w:val="Hyperlink"/>
          </w:rPr>
          <w:t>HER Resiliency Center</w:t>
        </w:r>
      </w:hyperlink>
      <w:r w:rsidRPr="001E5CB0">
        <w:t xml:space="preserve"> is proud to announce the launch of its ground-breaking Triple Crown Academy, a workforce development program specifically designed to empower women to access lucrative careers in the construction industry. The inaugural cohort kicks off this Saturday, September 7th, in Baltimore City.</w:t>
      </w:r>
    </w:p>
    <w:p w14:paraId="0CC215C2" w14:textId="77777777" w:rsidR="00921995" w:rsidRPr="001E5CB0" w:rsidRDefault="00921995">
      <w:pPr>
        <w:spacing w:line="276" w:lineRule="auto"/>
      </w:pPr>
    </w:p>
    <w:p w14:paraId="0CC96A2D" w14:textId="77777777" w:rsidR="00921995" w:rsidRPr="001E5CB0" w:rsidRDefault="00000000">
      <w:pPr>
        <w:spacing w:line="276" w:lineRule="auto"/>
      </w:pPr>
      <w:r w:rsidRPr="001E5CB0">
        <w:t>This unique 18-month program combines an 8-week pre-apprenticeship curriculum with on-the-job training, soft skills development, trauma therapy, and individualized support to ensure participants' success. The program is designed to break down barriers and provide a pathway for women to achieve financial independence and build generational wealth.</w:t>
      </w:r>
    </w:p>
    <w:p w14:paraId="25FB0AC1" w14:textId="77777777" w:rsidR="00921995" w:rsidRPr="001E5CB0" w:rsidRDefault="00921995">
      <w:pPr>
        <w:spacing w:line="276" w:lineRule="auto"/>
      </w:pPr>
    </w:p>
    <w:p w14:paraId="2AD84FC1" w14:textId="76EFB432" w:rsidR="00921995" w:rsidRPr="001E5CB0" w:rsidRDefault="00000000">
      <w:pPr>
        <w:spacing w:line="276" w:lineRule="auto"/>
      </w:pPr>
      <w:r w:rsidRPr="001E5CB0">
        <w:t xml:space="preserve">The first cohort, in partnership with the </w:t>
      </w:r>
      <w:hyperlink r:id="rId6" w:history="1">
        <w:r w:rsidRPr="001E5CB0">
          <w:rPr>
            <w:rStyle w:val="Hyperlink"/>
          </w:rPr>
          <w:t>Eastern Atlantic States Regional Council of Carpenters (EAS Carpenters Union)</w:t>
        </w:r>
      </w:hyperlink>
      <w:r w:rsidRPr="001E5CB0">
        <w:t xml:space="preserve"> and the </w:t>
      </w:r>
      <w:hyperlink r:id="rId7" w:history="1">
        <w:r w:rsidRPr="001E5CB0">
          <w:rPr>
            <w:rStyle w:val="Hyperlink"/>
          </w:rPr>
          <w:t>Mid-Atlantic Carpenters' Training Center (MACTC)</w:t>
        </w:r>
      </w:hyperlink>
      <w:r w:rsidRPr="001E5CB0">
        <w:t>, will focus on preparing participants for careers as Trade Show Carpenters. The women participating in the program will earn $20/</w:t>
      </w:r>
      <w:proofErr w:type="spellStart"/>
      <w:r w:rsidRPr="001E5CB0">
        <w:t>hr</w:t>
      </w:r>
      <w:proofErr w:type="spellEnd"/>
      <w:r w:rsidRPr="001E5CB0">
        <w:t xml:space="preserve"> for six weeks during the pre-apprenticeship. Upon completion, graduates will have the opportunity to earn $32/hour plus benefits as first-year apprentices.</w:t>
      </w:r>
    </w:p>
    <w:p w14:paraId="47785716" w14:textId="77777777" w:rsidR="00921995" w:rsidRPr="001E5CB0" w:rsidRDefault="00921995">
      <w:pPr>
        <w:spacing w:line="276" w:lineRule="auto"/>
      </w:pPr>
    </w:p>
    <w:p w14:paraId="6EB1B4C4" w14:textId="77777777" w:rsidR="00921995" w:rsidRPr="001E5CB0" w:rsidRDefault="00000000">
      <w:pPr>
        <w:spacing w:line="276" w:lineRule="auto"/>
      </w:pPr>
      <w:r w:rsidRPr="001E5CB0">
        <w:t>"The Triple Crown Academy is breaking generational cycles of poverty by aligning with the Governor's focus on workforce development and generating opportunity," said Natasha Guynes, Founder &amp; President of HER Resiliency Center.</w:t>
      </w:r>
    </w:p>
    <w:p w14:paraId="3270B1E0" w14:textId="77777777" w:rsidR="00921995" w:rsidRPr="001E5CB0" w:rsidRDefault="00921995">
      <w:pPr>
        <w:spacing w:line="276" w:lineRule="auto"/>
        <w:rPr>
          <w:b/>
          <w:bCs/>
        </w:rPr>
      </w:pPr>
    </w:p>
    <w:p w14:paraId="28649CCB" w14:textId="77777777" w:rsidR="00921995" w:rsidRPr="001E5CB0" w:rsidRDefault="00000000">
      <w:pPr>
        <w:spacing w:line="276" w:lineRule="auto"/>
      </w:pPr>
      <w:r w:rsidRPr="001E5CB0">
        <w:rPr>
          <w:b/>
          <w:bCs/>
        </w:rPr>
        <w:t>Key Program Highlights</w:t>
      </w:r>
    </w:p>
    <w:p w14:paraId="36DFD6FD" w14:textId="77777777" w:rsidR="00921995" w:rsidRPr="001E5CB0" w:rsidRDefault="00000000">
      <w:pPr>
        <w:numPr>
          <w:ilvl w:val="0"/>
          <w:numId w:val="1"/>
        </w:numPr>
        <w:pBdr>
          <w:left w:val="none" w:sz="0" w:space="8" w:color="auto"/>
        </w:pBdr>
        <w:spacing w:line="276" w:lineRule="auto"/>
        <w:ind w:hanging="424"/>
        <w:rPr>
          <w:rFonts w:ascii="Times New Roman" w:eastAsia="Times New Roman" w:hAnsi="Times New Roman" w:cs="Times New Roman"/>
        </w:rPr>
      </w:pPr>
      <w:r w:rsidRPr="001E5CB0">
        <w:rPr>
          <w:b/>
          <w:bCs/>
        </w:rPr>
        <w:t>Union Partnerships</w:t>
      </w:r>
      <w:r w:rsidRPr="001E5CB0">
        <w:t>: The Triple Crown Academy is collaborating with multiple trade unions to offer participants access to a wide range of career opportunities in the construction industry.</w:t>
      </w:r>
    </w:p>
    <w:p w14:paraId="44476713" w14:textId="77777777" w:rsidR="00921995" w:rsidRPr="001E5CB0" w:rsidRDefault="00000000">
      <w:pPr>
        <w:numPr>
          <w:ilvl w:val="0"/>
          <w:numId w:val="1"/>
        </w:numPr>
        <w:pBdr>
          <w:left w:val="none" w:sz="0" w:space="8" w:color="auto"/>
        </w:pBdr>
        <w:spacing w:line="276" w:lineRule="auto"/>
        <w:ind w:hanging="424"/>
        <w:rPr>
          <w:rFonts w:ascii="Times New Roman" w:eastAsia="Times New Roman" w:hAnsi="Times New Roman" w:cs="Times New Roman"/>
        </w:rPr>
      </w:pPr>
      <w:r w:rsidRPr="001E5CB0">
        <w:rPr>
          <w:b/>
          <w:bCs/>
        </w:rPr>
        <w:t>Comprehensive Support</w:t>
      </w:r>
      <w:r w:rsidRPr="001E5CB0">
        <w:t>: The program provides wraparound support services, including trauma therapy, one-on-one coaching, and employment assistance, to ensure participants' success.</w:t>
      </w:r>
    </w:p>
    <w:p w14:paraId="024A2277" w14:textId="340220F7" w:rsidR="00921995" w:rsidRPr="001E5CB0" w:rsidRDefault="00000000">
      <w:pPr>
        <w:numPr>
          <w:ilvl w:val="0"/>
          <w:numId w:val="1"/>
        </w:numPr>
        <w:pBdr>
          <w:left w:val="none" w:sz="0" w:space="8" w:color="auto"/>
        </w:pBdr>
        <w:spacing w:line="276" w:lineRule="auto"/>
        <w:ind w:hanging="424"/>
        <w:rPr>
          <w:rFonts w:ascii="Times New Roman" w:eastAsia="Times New Roman" w:hAnsi="Times New Roman" w:cs="Times New Roman"/>
          <w:color w:val="000000" w:themeColor="text1"/>
        </w:rPr>
      </w:pPr>
      <w:r w:rsidRPr="001E5CB0">
        <w:rPr>
          <w:b/>
          <w:bCs/>
          <w:color w:val="000000" w:themeColor="text1"/>
        </w:rPr>
        <w:t>High Earning Potential</w:t>
      </w:r>
      <w:r w:rsidRPr="001E5CB0">
        <w:rPr>
          <w:color w:val="000000" w:themeColor="text1"/>
        </w:rPr>
        <w:t>: Graduates of the program have the opportunity to earn upwards of $75,000, including comprehensive health and retirement benefits upon completion of their apprenticeships.</w:t>
      </w:r>
    </w:p>
    <w:p w14:paraId="7118EB8C" w14:textId="77777777" w:rsidR="00921995" w:rsidRPr="001E5CB0" w:rsidRDefault="00921995">
      <w:pPr>
        <w:spacing w:line="276" w:lineRule="auto"/>
        <w:rPr>
          <w:color w:val="000000" w:themeColor="text1"/>
        </w:rPr>
      </w:pPr>
    </w:p>
    <w:p w14:paraId="64113C2A" w14:textId="77777777" w:rsidR="00921995" w:rsidRPr="001E5CB0" w:rsidRDefault="00000000">
      <w:pPr>
        <w:spacing w:line="276" w:lineRule="auto"/>
        <w:rPr>
          <w:color w:val="000000" w:themeColor="text1"/>
        </w:rPr>
      </w:pPr>
      <w:r w:rsidRPr="001E5CB0">
        <w:rPr>
          <w:color w:val="000000" w:themeColor="text1"/>
        </w:rPr>
        <w:t xml:space="preserve">“The HER Resiliency Center is an amazing program that empowers underserved young women with the opportunity to build a thriving future. We are eager to support this initiative through our Carpenters Apprentice Readiness Program, which will play a transformative role in recruiting the next generation of tradeshow workers," said Ray </w:t>
      </w:r>
    </w:p>
    <w:p w14:paraId="043E1404" w14:textId="29A123FD" w:rsidR="00921995" w:rsidRPr="001E5CB0" w:rsidRDefault="00000000">
      <w:pPr>
        <w:spacing w:line="276" w:lineRule="auto"/>
        <w:rPr>
          <w:color w:val="000000" w:themeColor="text1"/>
        </w:rPr>
      </w:pPr>
      <w:proofErr w:type="spellStart"/>
      <w:r w:rsidRPr="001E5CB0">
        <w:rPr>
          <w:color w:val="000000" w:themeColor="text1"/>
        </w:rPr>
        <w:lastRenderedPageBreak/>
        <w:t>Brugueras</w:t>
      </w:r>
      <w:proofErr w:type="spellEnd"/>
      <w:r w:rsidRPr="001E5CB0">
        <w:rPr>
          <w:color w:val="000000" w:themeColor="text1"/>
        </w:rPr>
        <w:t>, Chief of Staff for the EAS Carpenters Union. “Our industry partners are looking forward to this collaboration and are committed to supporting these participants on their journey toward successful careers in the tradeshow industry.”</w:t>
      </w:r>
    </w:p>
    <w:p w14:paraId="004A0F8E" w14:textId="77777777" w:rsidR="00921995" w:rsidRPr="001E5CB0" w:rsidRDefault="00921995">
      <w:pPr>
        <w:spacing w:line="276" w:lineRule="auto"/>
        <w:rPr>
          <w:b/>
          <w:bCs/>
        </w:rPr>
      </w:pPr>
    </w:p>
    <w:p w14:paraId="34437794" w14:textId="41EDEC43" w:rsidR="00921995" w:rsidRPr="001E5CB0" w:rsidRDefault="001E5CB0" w:rsidP="001E5CB0">
      <w:pPr>
        <w:spacing w:line="276" w:lineRule="auto"/>
        <w:jc w:val="center"/>
      </w:pPr>
      <w:r w:rsidRPr="001E5CB0">
        <w:rPr>
          <w:b/>
          <w:bCs/>
        </w:rPr>
        <w:t>-ENDS-</w:t>
      </w:r>
    </w:p>
    <w:p w14:paraId="1B4F3D10" w14:textId="77777777" w:rsidR="00921995" w:rsidRPr="001E5CB0" w:rsidRDefault="00921995">
      <w:pPr>
        <w:spacing w:line="276" w:lineRule="auto"/>
        <w:rPr>
          <w:b/>
          <w:bCs/>
        </w:rPr>
      </w:pPr>
    </w:p>
    <w:p w14:paraId="49E65DF0" w14:textId="77777777" w:rsidR="00921995" w:rsidRPr="001E5CB0" w:rsidRDefault="00000000">
      <w:pPr>
        <w:spacing w:line="276" w:lineRule="auto"/>
      </w:pPr>
      <w:r w:rsidRPr="001E5CB0">
        <w:rPr>
          <w:b/>
          <w:bCs/>
        </w:rPr>
        <w:t>About HER Resiliency Center</w:t>
      </w:r>
      <w:r w:rsidRPr="001E5CB0">
        <w:t xml:space="preserve"> </w:t>
      </w:r>
    </w:p>
    <w:p w14:paraId="25AE92D6" w14:textId="77777777" w:rsidR="00921995" w:rsidRPr="001E5CB0" w:rsidRDefault="00000000">
      <w:pPr>
        <w:spacing w:line="276" w:lineRule="auto"/>
      </w:pPr>
      <w:r w:rsidRPr="001E5CB0">
        <w:t>HER Resiliency Center is a non-profit organization dedicated to empowering women and girls to overcome trauma and achieve their full potential. The Triple Crown Academy is just one of many programs offered by HER to support women in their journey toward self-sufficiency and success.</w:t>
      </w:r>
    </w:p>
    <w:p w14:paraId="3543DCA2" w14:textId="77777777" w:rsidR="00921995" w:rsidRPr="001E5CB0" w:rsidRDefault="00921995">
      <w:pPr>
        <w:spacing w:line="276" w:lineRule="auto"/>
      </w:pPr>
    </w:p>
    <w:p w14:paraId="0773F1DF" w14:textId="77777777" w:rsidR="00921995" w:rsidRPr="001E5CB0" w:rsidRDefault="00000000">
      <w:pPr>
        <w:spacing w:line="276" w:lineRule="auto"/>
      </w:pPr>
      <w:r w:rsidRPr="001E5CB0">
        <w:t xml:space="preserve">For more information about the Triple Crown Academy, please visit </w:t>
      </w:r>
      <w:hyperlink r:id="rId8" w:history="1">
        <w:r w:rsidRPr="001E5CB0">
          <w:rPr>
            <w:color w:val="467886"/>
            <w:u w:val="single" w:color="467886"/>
          </w:rPr>
          <w:t>https://www.herresiliency.org/her-triple-crown-academy/</w:t>
        </w:r>
      </w:hyperlink>
      <w:r w:rsidRPr="001E5CB0">
        <w:t xml:space="preserve"> </w:t>
      </w:r>
    </w:p>
    <w:p w14:paraId="0612A246" w14:textId="77777777" w:rsidR="00921995" w:rsidRPr="001E5CB0" w:rsidRDefault="00921995">
      <w:pPr>
        <w:spacing w:line="276" w:lineRule="auto"/>
      </w:pPr>
    </w:p>
    <w:p w14:paraId="13E81BFE" w14:textId="77777777" w:rsidR="00921995" w:rsidRPr="001E5CB0" w:rsidRDefault="00000000">
      <w:pPr>
        <w:rPr>
          <w:color w:val="000000" w:themeColor="text1"/>
        </w:rPr>
      </w:pPr>
      <w:r w:rsidRPr="001E5CB0">
        <w:rPr>
          <w:b/>
          <w:bCs/>
          <w:color w:val="000000" w:themeColor="text1"/>
        </w:rPr>
        <w:t>About The Eastern Atlantic States Regional Council of Carpenters</w:t>
      </w:r>
    </w:p>
    <w:p w14:paraId="4A869A77" w14:textId="77777777" w:rsidR="00921995" w:rsidRPr="001E5CB0" w:rsidRDefault="00921995">
      <w:pPr>
        <w:spacing w:line="276" w:lineRule="auto"/>
        <w:rPr>
          <w:color w:val="000000" w:themeColor="text1"/>
        </w:rPr>
      </w:pPr>
    </w:p>
    <w:p w14:paraId="28E0B41A" w14:textId="77777777" w:rsidR="00921995" w:rsidRPr="001E5CB0" w:rsidRDefault="00000000">
      <w:pPr>
        <w:spacing w:after="280" w:line="276" w:lineRule="auto"/>
        <w:rPr>
          <w:color w:val="000000" w:themeColor="text1"/>
        </w:rPr>
      </w:pPr>
      <w:r w:rsidRPr="001E5CB0">
        <w:rPr>
          <w:color w:val="000000" w:themeColor="text1"/>
        </w:rPr>
        <w:t>The Eastern Atlantic States Regional Council of Carpenters is a labor union that develops, trains, and empowers the hardworking men and women of the skilled construction trades. The EAS Carpenters Union has a strong presence in Delaware, the District of Columbia, Maryland, New Jersey, Pennsylvania, West Virginia, and Virginia, overseeing 25 local unions representing over 42,000 union carpenters. Our members are professionally trained in various crafts outside of general carpentry, including interior systems, high-rise construction, concrete, and heavy highway infrastructure, as well as specialty crafts including pile drivers, dock builders, commercial divers, floor layers, millworkers/cabinet makers, millwrights, and tradeshow workers.</w:t>
      </w:r>
    </w:p>
    <w:sectPr w:rsidR="00921995" w:rsidRPr="001E5CB0">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8F7C01E2">
      <w:start w:val="1"/>
      <w:numFmt w:val="bullet"/>
      <w:lvlText w:val=""/>
      <w:lvlJc w:val="left"/>
      <w:pPr>
        <w:ind w:left="720" w:hanging="360"/>
      </w:pPr>
      <w:rPr>
        <w:rFonts w:ascii="Symbol" w:hAnsi="Symbol"/>
        <w:b w:val="0"/>
        <w:bCs w:val="0"/>
      </w:rPr>
    </w:lvl>
    <w:lvl w:ilvl="1" w:tplc="75B4EA92">
      <w:start w:val="1"/>
      <w:numFmt w:val="bullet"/>
      <w:lvlText w:val="o"/>
      <w:lvlJc w:val="left"/>
      <w:pPr>
        <w:tabs>
          <w:tab w:val="num" w:pos="1440"/>
        </w:tabs>
        <w:ind w:left="1440" w:hanging="360"/>
      </w:pPr>
      <w:rPr>
        <w:rFonts w:ascii="Courier New" w:hAnsi="Courier New"/>
      </w:rPr>
    </w:lvl>
    <w:lvl w:ilvl="2" w:tplc="A9989A9E">
      <w:start w:val="1"/>
      <w:numFmt w:val="bullet"/>
      <w:lvlText w:val=""/>
      <w:lvlJc w:val="left"/>
      <w:pPr>
        <w:tabs>
          <w:tab w:val="num" w:pos="2160"/>
        </w:tabs>
        <w:ind w:left="2160" w:hanging="360"/>
      </w:pPr>
      <w:rPr>
        <w:rFonts w:ascii="Wingdings" w:hAnsi="Wingdings"/>
      </w:rPr>
    </w:lvl>
    <w:lvl w:ilvl="3" w:tplc="276E1668">
      <w:start w:val="1"/>
      <w:numFmt w:val="bullet"/>
      <w:lvlText w:val=""/>
      <w:lvlJc w:val="left"/>
      <w:pPr>
        <w:tabs>
          <w:tab w:val="num" w:pos="2880"/>
        </w:tabs>
        <w:ind w:left="2880" w:hanging="360"/>
      </w:pPr>
      <w:rPr>
        <w:rFonts w:ascii="Symbol" w:hAnsi="Symbol"/>
      </w:rPr>
    </w:lvl>
    <w:lvl w:ilvl="4" w:tplc="119CE5CE">
      <w:start w:val="1"/>
      <w:numFmt w:val="bullet"/>
      <w:lvlText w:val="o"/>
      <w:lvlJc w:val="left"/>
      <w:pPr>
        <w:tabs>
          <w:tab w:val="num" w:pos="3600"/>
        </w:tabs>
        <w:ind w:left="3600" w:hanging="360"/>
      </w:pPr>
      <w:rPr>
        <w:rFonts w:ascii="Courier New" w:hAnsi="Courier New"/>
      </w:rPr>
    </w:lvl>
    <w:lvl w:ilvl="5" w:tplc="AE36C382">
      <w:start w:val="1"/>
      <w:numFmt w:val="bullet"/>
      <w:lvlText w:val=""/>
      <w:lvlJc w:val="left"/>
      <w:pPr>
        <w:tabs>
          <w:tab w:val="num" w:pos="4320"/>
        </w:tabs>
        <w:ind w:left="4320" w:hanging="360"/>
      </w:pPr>
      <w:rPr>
        <w:rFonts w:ascii="Wingdings" w:hAnsi="Wingdings"/>
      </w:rPr>
    </w:lvl>
    <w:lvl w:ilvl="6" w:tplc="D0B2BE2E">
      <w:start w:val="1"/>
      <w:numFmt w:val="bullet"/>
      <w:lvlText w:val=""/>
      <w:lvlJc w:val="left"/>
      <w:pPr>
        <w:tabs>
          <w:tab w:val="num" w:pos="5040"/>
        </w:tabs>
        <w:ind w:left="5040" w:hanging="360"/>
      </w:pPr>
      <w:rPr>
        <w:rFonts w:ascii="Symbol" w:hAnsi="Symbol"/>
      </w:rPr>
    </w:lvl>
    <w:lvl w:ilvl="7" w:tplc="8BF6C5D6">
      <w:start w:val="1"/>
      <w:numFmt w:val="bullet"/>
      <w:lvlText w:val="o"/>
      <w:lvlJc w:val="left"/>
      <w:pPr>
        <w:tabs>
          <w:tab w:val="num" w:pos="5760"/>
        </w:tabs>
        <w:ind w:left="5760" w:hanging="360"/>
      </w:pPr>
      <w:rPr>
        <w:rFonts w:ascii="Courier New" w:hAnsi="Courier New"/>
      </w:rPr>
    </w:lvl>
    <w:lvl w:ilvl="8" w:tplc="50401776">
      <w:start w:val="1"/>
      <w:numFmt w:val="bullet"/>
      <w:lvlText w:val=""/>
      <w:lvlJc w:val="left"/>
      <w:pPr>
        <w:tabs>
          <w:tab w:val="num" w:pos="6480"/>
        </w:tabs>
        <w:ind w:left="6480" w:hanging="360"/>
      </w:pPr>
      <w:rPr>
        <w:rFonts w:ascii="Wingdings" w:hAnsi="Wingdings"/>
      </w:rPr>
    </w:lvl>
  </w:abstractNum>
  <w:num w:numId="1" w16cid:durableId="109035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95"/>
    <w:rsid w:val="00126291"/>
    <w:rsid w:val="001B593D"/>
    <w:rsid w:val="001E5CB0"/>
    <w:rsid w:val="00853CAB"/>
    <w:rsid w:val="009219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F40473"/>
  <w15:docId w15:val="{B74DDBF1-82B9-394D-BE42-71105550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1E5CB0"/>
    <w:rPr>
      <w:color w:val="0000FF" w:themeColor="hyperlink"/>
      <w:u w:val="single"/>
    </w:rPr>
  </w:style>
  <w:style w:type="character" w:styleId="UnresolvedMention">
    <w:name w:val="Unresolved Mention"/>
    <w:basedOn w:val="DefaultParagraphFont"/>
    <w:uiPriority w:val="99"/>
    <w:semiHidden/>
    <w:unhideWhenUsed/>
    <w:rsid w:val="001E5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rresiliency.org/her-triple-crown-academy/" TargetMode="External"/><Relationship Id="rId3" Type="http://schemas.openxmlformats.org/officeDocument/2006/relationships/settings" Target="settings.xml"/><Relationship Id="rId7" Type="http://schemas.openxmlformats.org/officeDocument/2006/relationships/hyperlink" Target="https://www.mactc.net/?fbclid=IwAR1XiyPHWqsc003k4h70C3S7XGGixePCPEIK8OtdWrI3J358nGoU2WHnvxI%3Cbr%20%2F%3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scarpenters.org/" TargetMode="External"/><Relationship Id="rId5" Type="http://schemas.openxmlformats.org/officeDocument/2006/relationships/hyperlink" Target="https://www.herresiliency.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Natasha Guynes</cp:lastModifiedBy>
  <cp:revision>2</cp:revision>
  <dcterms:created xsi:type="dcterms:W3CDTF">2024-09-07T19:13:00Z</dcterms:created>
  <dcterms:modified xsi:type="dcterms:W3CDTF">2024-09-07T19:13:00Z</dcterms:modified>
</cp:coreProperties>
</file>